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EBA" w:rsidRDefault="00107EBA" w:rsidP="00107EBA">
      <w:pPr>
        <w:jc w:val="center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>ПЕРЕЧЕНЬ ВОПРОСОВ</w:t>
      </w:r>
    </w:p>
    <w:p w:rsidR="00107EBA" w:rsidRDefault="00107EBA" w:rsidP="00107EBA">
      <w:pPr>
        <w:spacing w:line="276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 собеседованию при проведении конкурса на замещение </w:t>
      </w:r>
      <w:proofErr w:type="gramStart"/>
      <w:r>
        <w:rPr>
          <w:rFonts w:ascii="Times New Roman" w:hAnsi="Times New Roman" w:cs="Times New Roman"/>
          <w:sz w:val="27"/>
          <w:szCs w:val="27"/>
        </w:rPr>
        <w:t>должности муниципальной службы главного специалиста отдела торговли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и общественного питания управления развития предпринимательства, потребительского рынка  и инновационной политики </w:t>
      </w:r>
    </w:p>
    <w:p w:rsidR="00107EBA" w:rsidRDefault="00107EBA" w:rsidP="00107EBA">
      <w:pPr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107EBA" w:rsidRDefault="00107EBA" w:rsidP="00107EBA">
      <w:pPr>
        <w:spacing w:line="324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 Устав городского округа город Воронеж (структура, основное содержание).</w:t>
      </w:r>
    </w:p>
    <w:p w:rsidR="00107EBA" w:rsidRDefault="00107EBA" w:rsidP="00107EBA">
      <w:pPr>
        <w:spacing w:line="324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 Положение об управления развития предпринимательства,  потребительского рынка и инновационной политики. </w:t>
      </w:r>
    </w:p>
    <w:p w:rsidR="00107EBA" w:rsidRDefault="00107EBA" w:rsidP="00107EBA">
      <w:pPr>
        <w:spacing w:line="324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 Основные цели и задачи деятельности управления развития предпринимательства, потребительского рынка и инновационной политики  в сфере развития потребительского рынка (торговля, общепит, бытовое обслуживание).</w:t>
      </w:r>
    </w:p>
    <w:p w:rsidR="00107EBA" w:rsidRDefault="00107EBA" w:rsidP="00107EBA">
      <w:pPr>
        <w:spacing w:line="324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 Нормативно правовое регулирование торговой деятельности на территории Российской Федерации и городского округа город Воронеж.</w:t>
      </w:r>
    </w:p>
    <w:p w:rsidR="00107EBA" w:rsidRDefault="00107EBA" w:rsidP="00107EBA">
      <w:pPr>
        <w:spacing w:line="324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 Постановление администрации городского округа город Воронеж от 21.11.2012 № 998 «Об утверждении Порядка размещения объектов мелкорозничной торговли при проведении праздничных и иных массовых мероприятий, имеющих временный характер, и размещения временных организаций быстрого обслуживания (летних кафе)».</w:t>
      </w:r>
    </w:p>
    <w:p w:rsidR="00107EBA" w:rsidRDefault="00107EBA" w:rsidP="00107EBA">
      <w:pPr>
        <w:spacing w:line="324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6. Административный регламент администрации городского округа город Воронеж по предоставлению муниципальной услуги «Выдача паспорта объекта мелкорозничной торговли при проведении праздничных и иных массовых мероприятий, имеющих временный характер, или размещения временных организаций быстрого обслуживания (летних кафе)» (постановление от 02.04.2015 № 315).</w:t>
      </w:r>
    </w:p>
    <w:p w:rsidR="00107EBA" w:rsidRDefault="00107EBA" w:rsidP="00107EBA">
      <w:pPr>
        <w:spacing w:line="324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7. Административная ответственность, предусмотренная за осуществление торговой деятельности в местах, не установленных для этих целей (несанкционированная торговля).</w:t>
      </w:r>
    </w:p>
    <w:p w:rsidR="00107EBA" w:rsidRDefault="00107EBA" w:rsidP="00107EBA">
      <w:pPr>
        <w:spacing w:line="324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8. Порядок рассмотрения заявлений и обращений граждан.</w:t>
      </w:r>
    </w:p>
    <w:p w:rsidR="005C6AF1" w:rsidRDefault="005C6AF1"/>
    <w:sectPr w:rsidR="005C6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EBA"/>
    <w:rsid w:val="00107EBA"/>
    <w:rsid w:val="005C6AF1"/>
    <w:rsid w:val="008D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EBA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EBA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А.А.</dc:creator>
  <cp:lastModifiedBy>Долгополова</cp:lastModifiedBy>
  <cp:revision>2</cp:revision>
  <dcterms:created xsi:type="dcterms:W3CDTF">2022-06-23T15:10:00Z</dcterms:created>
  <dcterms:modified xsi:type="dcterms:W3CDTF">2022-06-23T15:10:00Z</dcterms:modified>
</cp:coreProperties>
</file>